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4C" w:rsidRDefault="002C0D11" w:rsidP="002C0D11">
      <w:pPr>
        <w:pStyle w:val="a3"/>
        <w:jc w:val="center"/>
        <w:rPr>
          <w:b/>
          <w:sz w:val="28"/>
          <w:szCs w:val="28"/>
          <w:lang w:val="uk-UA"/>
        </w:rPr>
      </w:pPr>
      <w:r w:rsidRPr="00EF0420">
        <w:rPr>
          <w:b/>
          <w:sz w:val="28"/>
          <w:szCs w:val="28"/>
          <w:lang w:val="uk-UA"/>
        </w:rPr>
        <w:t xml:space="preserve">Продовжено строк проведення одноразового (спеціального) добровільного декларування активів фізичних осіб </w:t>
      </w:r>
    </w:p>
    <w:p w:rsidR="002C0D11" w:rsidRPr="00EF0420" w:rsidRDefault="002C0D11" w:rsidP="002C0D11">
      <w:pPr>
        <w:pStyle w:val="a3"/>
        <w:jc w:val="center"/>
        <w:rPr>
          <w:b/>
          <w:sz w:val="28"/>
          <w:szCs w:val="28"/>
          <w:lang w:val="uk-UA"/>
        </w:rPr>
      </w:pPr>
      <w:bookmarkStart w:id="0" w:name="_GoBack"/>
      <w:bookmarkEnd w:id="0"/>
      <w:r w:rsidRPr="00EF0420">
        <w:rPr>
          <w:b/>
          <w:sz w:val="28"/>
          <w:szCs w:val="28"/>
          <w:lang w:val="uk-UA"/>
        </w:rPr>
        <w:t>до 1 березня 2023 року</w:t>
      </w:r>
    </w:p>
    <w:p w:rsidR="002C0D11" w:rsidRDefault="002C0D11" w:rsidP="002C0D11">
      <w:pPr>
        <w:pStyle w:val="a3"/>
        <w:jc w:val="center"/>
        <w:rPr>
          <w:rFonts w:eastAsia="Calibri"/>
          <w:b/>
          <w:lang w:val="uk-UA"/>
        </w:rPr>
      </w:pPr>
    </w:p>
    <w:p w:rsidR="002C0D11" w:rsidRPr="002C0D11" w:rsidRDefault="002C0D11" w:rsidP="002C0D11">
      <w:pPr>
        <w:pStyle w:val="a6"/>
        <w:shd w:val="clear" w:color="auto" w:fill="auto"/>
        <w:tabs>
          <w:tab w:val="left" w:pos="1038"/>
        </w:tabs>
        <w:spacing w:line="317" w:lineRule="exact"/>
        <w:ind w:firstLine="709"/>
        <w:rPr>
          <w:rFonts w:ascii="Times New Roman" w:eastAsia="Times New Roman" w:hAnsi="Times New Roman" w:cs="Times New Roman"/>
          <w:lang w:val="uk-UA"/>
        </w:rPr>
      </w:pPr>
      <w:r w:rsidRPr="002C0D11">
        <w:rPr>
          <w:rFonts w:ascii="Times New Roman" w:hAnsi="Times New Roman" w:cs="Times New Roman"/>
          <w:lang w:val="uk-UA"/>
        </w:rPr>
        <w:t>02 вересня 2022 року набрав чинності Закон України від 15 серпня 2022 року №2516-ІХ «Про внесення змін до Податкового кодексу України та інших законів України щодо звільнення від  оподаткування благодійної допомоги, виплаченої  на користь  членів сімей поранених та загиблих учасників  бойових дій під час участі у відсічі збройній агресії та забезпеченні національної безпеки України» (далі – Закон №2516), яким внесено зміни в частині:</w:t>
      </w:r>
    </w:p>
    <w:p w:rsidR="002C0D11" w:rsidRPr="002C0D11" w:rsidRDefault="002C0D11" w:rsidP="002C0D11">
      <w:pPr>
        <w:pStyle w:val="a6"/>
        <w:shd w:val="clear" w:color="auto" w:fill="auto"/>
        <w:tabs>
          <w:tab w:val="left" w:pos="1038"/>
        </w:tabs>
        <w:spacing w:line="317" w:lineRule="exact"/>
        <w:ind w:firstLine="709"/>
        <w:rPr>
          <w:rFonts w:ascii="Times New Roman" w:hAnsi="Times New Roman" w:cs="Times New Roman"/>
          <w:lang w:val="uk-UA"/>
        </w:rPr>
      </w:pPr>
      <w:r w:rsidRPr="002C0D11">
        <w:rPr>
          <w:rFonts w:ascii="Times New Roman" w:hAnsi="Times New Roman" w:cs="Times New Roman"/>
        </w:rPr>
        <w:t>одноразов</w:t>
      </w:r>
      <w:proofErr w:type="spellStart"/>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спеціальн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добровільн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декларування</w:t>
      </w:r>
      <w:proofErr w:type="spellEnd"/>
      <w:r w:rsidRPr="002C0D11">
        <w:rPr>
          <w:rFonts w:ascii="Times New Roman" w:hAnsi="Times New Roman" w:cs="Times New Roman"/>
          <w:lang w:val="uk-UA"/>
        </w:rPr>
        <w:t>,  відповідно до яких продовжено строк проведення одноразового (спеціального) добровільного декларування активів фізичних осіб до 1 березня 2023 року (</w:t>
      </w:r>
      <w:proofErr w:type="spellStart"/>
      <w:proofErr w:type="gramStart"/>
      <w:r w:rsidRPr="002C0D11">
        <w:rPr>
          <w:rFonts w:ascii="Times New Roman" w:hAnsi="Times New Roman" w:cs="Times New Roman"/>
        </w:rPr>
        <w:t>п</w:t>
      </w:r>
      <w:proofErr w:type="gramEnd"/>
      <w:r w:rsidRPr="002C0D11">
        <w:rPr>
          <w:rFonts w:ascii="Times New Roman" w:hAnsi="Times New Roman" w:cs="Times New Roman"/>
        </w:rPr>
        <w:t>ідрозд</w:t>
      </w:r>
      <w:proofErr w:type="spellEnd"/>
      <w:r w:rsidRPr="002C0D11">
        <w:rPr>
          <w:rFonts w:ascii="Times New Roman" w:hAnsi="Times New Roman" w:cs="Times New Roman"/>
        </w:rPr>
        <w:t xml:space="preserve">. 9 прим. 4 </w:t>
      </w:r>
      <w:proofErr w:type="spellStart"/>
      <w:r w:rsidRPr="002C0D11">
        <w:rPr>
          <w:rFonts w:ascii="Times New Roman" w:hAnsi="Times New Roman" w:cs="Times New Roman"/>
        </w:rPr>
        <w:t>розд</w:t>
      </w:r>
      <w:proofErr w:type="spellEnd"/>
      <w:r w:rsidRPr="002C0D11">
        <w:rPr>
          <w:rFonts w:ascii="Times New Roman" w:hAnsi="Times New Roman" w:cs="Times New Roman"/>
        </w:rPr>
        <w:t xml:space="preserve">. </w:t>
      </w:r>
      <w:proofErr w:type="gramStart"/>
      <w:r w:rsidRPr="002C0D11">
        <w:rPr>
          <w:rFonts w:ascii="Times New Roman" w:hAnsi="Times New Roman" w:cs="Times New Roman"/>
        </w:rPr>
        <w:t>ХХ «</w:t>
      </w:r>
      <w:proofErr w:type="spellStart"/>
      <w:r w:rsidRPr="002C0D11">
        <w:rPr>
          <w:rFonts w:ascii="Times New Roman" w:hAnsi="Times New Roman" w:cs="Times New Roman"/>
        </w:rPr>
        <w:t>Перехідні</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положення</w:t>
      </w:r>
      <w:proofErr w:type="spellEnd"/>
      <w:r w:rsidRPr="002C0D11">
        <w:rPr>
          <w:rFonts w:ascii="Times New Roman" w:hAnsi="Times New Roman" w:cs="Times New Roman"/>
        </w:rPr>
        <w:t>»</w:t>
      </w:r>
      <w:r w:rsidRPr="002C0D11">
        <w:rPr>
          <w:rFonts w:ascii="Times New Roman" w:hAnsi="Times New Roman" w:cs="Times New Roman"/>
          <w:lang w:val="uk-UA"/>
        </w:rPr>
        <w:t xml:space="preserve"> Податкового кодексу України).</w:t>
      </w:r>
      <w:proofErr w:type="gramEnd"/>
    </w:p>
    <w:p w:rsidR="002C0D11" w:rsidRPr="002C0D11" w:rsidRDefault="002C0D11" w:rsidP="002C0D11">
      <w:pPr>
        <w:pStyle w:val="a6"/>
        <w:shd w:val="clear" w:color="auto" w:fill="auto"/>
        <w:tabs>
          <w:tab w:val="left" w:pos="1038"/>
        </w:tabs>
        <w:spacing w:line="317" w:lineRule="exact"/>
        <w:ind w:firstLine="709"/>
        <w:rPr>
          <w:rFonts w:ascii="Times New Roman" w:hAnsi="Times New Roman" w:cs="Times New Roman"/>
          <w:lang w:val="uk-UA"/>
        </w:rPr>
      </w:pPr>
      <w:r w:rsidRPr="002C0D11">
        <w:rPr>
          <w:rFonts w:ascii="Times New Roman" w:hAnsi="Times New Roman" w:cs="Times New Roman"/>
          <w:lang w:val="uk-UA"/>
        </w:rPr>
        <w:t xml:space="preserve">При цьому, у разі вибору декларантом, який подав одноразову (спеціальну) добровільну декларацію після 31 серпня 2022 року, у межах </w:t>
      </w:r>
      <w:r w:rsidRPr="002C0D11">
        <w:rPr>
          <w:rFonts w:ascii="Times New Roman" w:hAnsi="Times New Roman" w:cs="Times New Roman"/>
        </w:rPr>
        <w:t>одноразов</w:t>
      </w:r>
      <w:proofErr w:type="spellStart"/>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спеціальн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добровільн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декларування</w:t>
      </w:r>
      <w:proofErr w:type="spellEnd"/>
      <w:r w:rsidRPr="002C0D11">
        <w:rPr>
          <w:rFonts w:ascii="Times New Roman" w:hAnsi="Times New Roman" w:cs="Times New Roman"/>
        </w:rPr>
        <w:t xml:space="preserve"> </w:t>
      </w:r>
      <w:r w:rsidRPr="002C0D11">
        <w:rPr>
          <w:rFonts w:ascii="Times New Roman" w:hAnsi="Times New Roman" w:cs="Times New Roman"/>
          <w:lang w:val="uk-UA"/>
        </w:rPr>
        <w:t xml:space="preserve">ставки збору з </w:t>
      </w:r>
      <w:r w:rsidRPr="002C0D11">
        <w:rPr>
          <w:rFonts w:ascii="Times New Roman" w:hAnsi="Times New Roman" w:cs="Times New Roman"/>
        </w:rPr>
        <w:t>одноразов</w:t>
      </w:r>
      <w:proofErr w:type="spellStart"/>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спеціальн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добровільн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декларування</w:t>
      </w:r>
      <w:proofErr w:type="spellEnd"/>
      <w:r w:rsidRPr="002C0D11">
        <w:rPr>
          <w:rFonts w:ascii="Times New Roman" w:hAnsi="Times New Roman" w:cs="Times New Roman"/>
          <w:lang w:val="uk-UA"/>
        </w:rPr>
        <w:t xml:space="preserve">, що передбачає сплату такого платежу трьом рівними частинами, сплата збору з </w:t>
      </w:r>
      <w:r w:rsidRPr="002C0D11">
        <w:rPr>
          <w:rFonts w:ascii="Times New Roman" w:hAnsi="Times New Roman" w:cs="Times New Roman"/>
        </w:rPr>
        <w:t>одноразов</w:t>
      </w:r>
      <w:proofErr w:type="spellStart"/>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спеціальн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добровільн</w:t>
      </w:r>
      <w:r w:rsidRPr="002C0D11">
        <w:rPr>
          <w:rFonts w:ascii="Times New Roman" w:hAnsi="Times New Roman" w:cs="Times New Roman"/>
          <w:lang w:val="uk-UA"/>
        </w:rPr>
        <w:t>ого</w:t>
      </w:r>
      <w:proofErr w:type="spellEnd"/>
      <w:r w:rsidRPr="002C0D11">
        <w:rPr>
          <w:rFonts w:ascii="Times New Roman" w:hAnsi="Times New Roman" w:cs="Times New Roman"/>
        </w:rPr>
        <w:t xml:space="preserve"> </w:t>
      </w:r>
      <w:proofErr w:type="spellStart"/>
      <w:r w:rsidRPr="002C0D11">
        <w:rPr>
          <w:rFonts w:ascii="Times New Roman" w:hAnsi="Times New Roman" w:cs="Times New Roman"/>
        </w:rPr>
        <w:t>декларування</w:t>
      </w:r>
      <w:proofErr w:type="spellEnd"/>
      <w:r w:rsidRPr="002C0D11">
        <w:rPr>
          <w:rFonts w:ascii="Times New Roman" w:hAnsi="Times New Roman" w:cs="Times New Roman"/>
        </w:rPr>
        <w:t xml:space="preserve"> </w:t>
      </w:r>
      <w:r w:rsidRPr="002C0D11">
        <w:rPr>
          <w:rFonts w:ascii="Times New Roman" w:hAnsi="Times New Roman" w:cs="Times New Roman"/>
          <w:lang w:val="uk-UA"/>
        </w:rPr>
        <w:t>здійснюється декларантом у такому порядку:</w:t>
      </w:r>
    </w:p>
    <w:p w:rsidR="002C0D11" w:rsidRPr="002C0D11" w:rsidRDefault="002C0D11" w:rsidP="002C0D11">
      <w:pPr>
        <w:pStyle w:val="a6"/>
        <w:shd w:val="clear" w:color="auto" w:fill="auto"/>
        <w:tabs>
          <w:tab w:val="left" w:pos="1038"/>
        </w:tabs>
        <w:spacing w:line="317" w:lineRule="exact"/>
        <w:ind w:firstLine="709"/>
        <w:rPr>
          <w:rFonts w:ascii="Times New Roman" w:hAnsi="Times New Roman" w:cs="Times New Roman"/>
          <w:lang w:val="uk-UA"/>
        </w:rPr>
      </w:pPr>
      <w:r w:rsidRPr="002C0D11">
        <w:rPr>
          <w:rFonts w:ascii="Times New Roman" w:hAnsi="Times New Roman" w:cs="Times New Roman"/>
          <w:lang w:val="uk-UA"/>
        </w:rPr>
        <w:t>першого платежу – протягом 30 календарних днів з дати подання одноразової (спеціальної) добровільної декларації;</w:t>
      </w:r>
    </w:p>
    <w:p w:rsidR="002C0D11" w:rsidRPr="002C0D11" w:rsidRDefault="002C0D11" w:rsidP="002C0D11">
      <w:pPr>
        <w:pStyle w:val="a6"/>
        <w:shd w:val="clear" w:color="auto" w:fill="auto"/>
        <w:tabs>
          <w:tab w:val="left" w:pos="1038"/>
        </w:tabs>
        <w:spacing w:line="317" w:lineRule="exact"/>
        <w:ind w:firstLine="709"/>
        <w:rPr>
          <w:rFonts w:ascii="Times New Roman" w:hAnsi="Times New Roman" w:cs="Times New Roman"/>
          <w:lang w:val="uk-UA"/>
        </w:rPr>
      </w:pPr>
      <w:r w:rsidRPr="002C0D11">
        <w:rPr>
          <w:rFonts w:ascii="Times New Roman" w:hAnsi="Times New Roman" w:cs="Times New Roman"/>
          <w:lang w:val="uk-UA"/>
        </w:rPr>
        <w:t>другого платежу – до 1 травня 2024 року;</w:t>
      </w:r>
    </w:p>
    <w:p w:rsidR="002C0D11" w:rsidRPr="002C0D11" w:rsidRDefault="002C0D11" w:rsidP="002C0D11">
      <w:pPr>
        <w:pStyle w:val="a6"/>
        <w:shd w:val="clear" w:color="auto" w:fill="auto"/>
        <w:tabs>
          <w:tab w:val="left" w:pos="1038"/>
        </w:tabs>
        <w:spacing w:line="317" w:lineRule="exact"/>
        <w:ind w:firstLine="709"/>
        <w:rPr>
          <w:rFonts w:ascii="Times New Roman" w:hAnsi="Times New Roman" w:cs="Times New Roman"/>
          <w:lang w:val="uk-UA"/>
        </w:rPr>
      </w:pPr>
      <w:r w:rsidRPr="002C0D11">
        <w:rPr>
          <w:rFonts w:ascii="Times New Roman" w:hAnsi="Times New Roman" w:cs="Times New Roman"/>
          <w:lang w:val="uk-UA"/>
        </w:rPr>
        <w:t>третього платежу – до 1 травня 2025 року.</w:t>
      </w:r>
    </w:p>
    <w:p w:rsidR="002C0D11" w:rsidRDefault="002C0D11" w:rsidP="002C0D11">
      <w:pPr>
        <w:ind w:left="2160"/>
        <w:jc w:val="center"/>
        <w:rPr>
          <w:sz w:val="26"/>
          <w:szCs w:val="26"/>
          <w:lang w:val="uk-UA"/>
        </w:rPr>
      </w:pPr>
    </w:p>
    <w:p w:rsidR="002C0D11" w:rsidRDefault="002C0D11" w:rsidP="002C0D11"/>
    <w:p w:rsidR="002C0D11" w:rsidRDefault="002C0D11" w:rsidP="002C0D11">
      <w:pPr>
        <w:ind w:left="3576" w:firstLine="672"/>
        <w:jc w:val="center"/>
        <w:rPr>
          <w:sz w:val="26"/>
          <w:szCs w:val="26"/>
        </w:rPr>
      </w:pPr>
      <w:proofErr w:type="spellStart"/>
      <w:r>
        <w:rPr>
          <w:sz w:val="26"/>
          <w:szCs w:val="26"/>
          <w:lang w:val="uk-UA"/>
        </w:rPr>
        <w:t>Пресслужба</w:t>
      </w:r>
      <w:proofErr w:type="spellEnd"/>
      <w:r>
        <w:rPr>
          <w:sz w:val="26"/>
          <w:szCs w:val="26"/>
          <w:lang w:val="uk-UA"/>
        </w:rPr>
        <w:t xml:space="preserve"> Головного управління  ДПС </w:t>
      </w:r>
    </w:p>
    <w:p w:rsidR="002C0D11" w:rsidRDefault="002C0D11" w:rsidP="002C0D11">
      <w:pPr>
        <w:ind w:left="2160"/>
        <w:jc w:val="center"/>
        <w:rPr>
          <w:sz w:val="26"/>
          <w:szCs w:val="26"/>
        </w:rPr>
      </w:pPr>
      <w:r>
        <w:rPr>
          <w:sz w:val="26"/>
          <w:szCs w:val="26"/>
        </w:rPr>
        <w:t xml:space="preserve"> </w:t>
      </w:r>
      <w:r>
        <w:rPr>
          <w:sz w:val="26"/>
          <w:szCs w:val="26"/>
          <w:lang w:val="uk-UA"/>
        </w:rPr>
        <w:t>у Чернігівській області</w:t>
      </w:r>
    </w:p>
    <w:p w:rsidR="000073A6" w:rsidRDefault="000073A6"/>
    <w:sectPr w:rsidR="00007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11"/>
    <w:rsid w:val="000073A6"/>
    <w:rsid w:val="002C0D11"/>
    <w:rsid w:val="00536D4C"/>
    <w:rsid w:val="00E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0D11"/>
    <w:pPr>
      <w:spacing w:after="120"/>
    </w:pPr>
  </w:style>
  <w:style w:type="character" w:customStyle="1" w:styleId="a4">
    <w:name w:val="Основной текст Знак"/>
    <w:basedOn w:val="a0"/>
    <w:link w:val="a3"/>
    <w:semiHidden/>
    <w:rsid w:val="002C0D11"/>
    <w:rPr>
      <w:rFonts w:ascii="Times New Roman" w:eastAsia="Times New Roman" w:hAnsi="Times New Roman" w:cs="Times New Roman"/>
      <w:sz w:val="24"/>
      <w:szCs w:val="24"/>
      <w:lang w:eastAsia="ru-RU"/>
    </w:rPr>
  </w:style>
  <w:style w:type="character" w:customStyle="1" w:styleId="a5">
    <w:name w:val="Основний текст_"/>
    <w:link w:val="a6"/>
    <w:locked/>
    <w:rsid w:val="002C0D11"/>
    <w:rPr>
      <w:sz w:val="28"/>
      <w:szCs w:val="28"/>
      <w:shd w:val="clear" w:color="auto" w:fill="FFFFFF"/>
    </w:rPr>
  </w:style>
  <w:style w:type="paragraph" w:customStyle="1" w:styleId="a6">
    <w:name w:val="Основний текст"/>
    <w:basedOn w:val="a"/>
    <w:link w:val="a5"/>
    <w:rsid w:val="002C0D11"/>
    <w:pPr>
      <w:shd w:val="clear" w:color="auto" w:fill="FFFFFF"/>
      <w:spacing w:line="331" w:lineRule="exac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0D11"/>
    <w:pPr>
      <w:spacing w:after="120"/>
    </w:pPr>
  </w:style>
  <w:style w:type="character" w:customStyle="1" w:styleId="a4">
    <w:name w:val="Основной текст Знак"/>
    <w:basedOn w:val="a0"/>
    <w:link w:val="a3"/>
    <w:semiHidden/>
    <w:rsid w:val="002C0D11"/>
    <w:rPr>
      <w:rFonts w:ascii="Times New Roman" w:eastAsia="Times New Roman" w:hAnsi="Times New Roman" w:cs="Times New Roman"/>
      <w:sz w:val="24"/>
      <w:szCs w:val="24"/>
      <w:lang w:eastAsia="ru-RU"/>
    </w:rPr>
  </w:style>
  <w:style w:type="character" w:customStyle="1" w:styleId="a5">
    <w:name w:val="Основний текст_"/>
    <w:link w:val="a6"/>
    <w:locked/>
    <w:rsid w:val="002C0D11"/>
    <w:rPr>
      <w:sz w:val="28"/>
      <w:szCs w:val="28"/>
      <w:shd w:val="clear" w:color="auto" w:fill="FFFFFF"/>
    </w:rPr>
  </w:style>
  <w:style w:type="paragraph" w:customStyle="1" w:styleId="a6">
    <w:name w:val="Основний текст"/>
    <w:basedOn w:val="a"/>
    <w:link w:val="a5"/>
    <w:rsid w:val="002C0D11"/>
    <w:pPr>
      <w:shd w:val="clear" w:color="auto" w:fill="FFFFFF"/>
      <w:spacing w:line="331"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Home</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Сірик Ніна Іванівна</dc:creator>
  <cp:lastModifiedBy>Сірик Ніна Іванівна</cp:lastModifiedBy>
  <cp:revision>3</cp:revision>
  <dcterms:created xsi:type="dcterms:W3CDTF">2022-09-20T11:51:00Z</dcterms:created>
  <dcterms:modified xsi:type="dcterms:W3CDTF">2022-09-20T11:52:00Z</dcterms:modified>
</cp:coreProperties>
</file>